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B2FBB" w14:textId="4DC7205D" w:rsidR="00BB6674" w:rsidRDefault="00BB6674" w:rsidP="00BB6674">
      <w:pPr>
        <w:pStyle w:val="NoSpacing"/>
        <w:rPr>
          <w:rFonts w:cstheme="minorHAnsi"/>
          <w:b/>
          <w:bCs/>
        </w:rPr>
      </w:pPr>
      <w:r w:rsidRPr="00EE6B9C">
        <w:rPr>
          <w:rFonts w:cstheme="minorHAnsi"/>
          <w:b/>
          <w:bCs/>
        </w:rPr>
        <w:t>Checklist</w:t>
      </w:r>
      <w:r>
        <w:rPr>
          <w:rFonts w:cstheme="minorHAnsi"/>
          <w:b/>
          <w:bCs/>
        </w:rPr>
        <w:t>: Return</w:t>
      </w:r>
      <w:r w:rsidR="00053959">
        <w:rPr>
          <w:rFonts w:cstheme="minorHAnsi"/>
          <w:b/>
          <w:bCs/>
        </w:rPr>
        <w:t xml:space="preserve"> </w:t>
      </w:r>
      <w:r w:rsidRPr="00EE6B9C">
        <w:rPr>
          <w:rFonts w:cstheme="minorHAnsi"/>
          <w:b/>
          <w:bCs/>
        </w:rPr>
        <w:t>to</w:t>
      </w:r>
      <w:r w:rsidR="00053959">
        <w:rPr>
          <w:rFonts w:cstheme="minorHAnsi"/>
          <w:b/>
          <w:bCs/>
        </w:rPr>
        <w:t xml:space="preserve"> the </w:t>
      </w:r>
      <w:r>
        <w:rPr>
          <w:rFonts w:cstheme="minorHAnsi"/>
          <w:b/>
          <w:bCs/>
        </w:rPr>
        <w:t>Office</w:t>
      </w:r>
      <w:r w:rsidRPr="00EE6B9C">
        <w:rPr>
          <w:rFonts w:cstheme="minorHAnsi"/>
          <w:b/>
          <w:bCs/>
        </w:rPr>
        <w:t xml:space="preserve"> </w:t>
      </w:r>
    </w:p>
    <w:p w14:paraId="2712EEE1" w14:textId="77777777" w:rsidR="00BB6674" w:rsidRPr="00EE6B9C" w:rsidRDefault="00BB6674" w:rsidP="00BB6674">
      <w:pPr>
        <w:pStyle w:val="NoSpacing"/>
        <w:rPr>
          <w:rFonts w:cstheme="minorHAnsi"/>
          <w:b/>
          <w:bCs/>
        </w:rPr>
      </w:pPr>
    </w:p>
    <w:p w14:paraId="1C62EE54" w14:textId="5DA6DAEA" w:rsidR="00BB6674" w:rsidRDefault="00BB6674" w:rsidP="00BB6674">
      <w:pPr>
        <w:pStyle w:val="NoSpacing"/>
      </w:pPr>
      <w:bookmarkStart w:id="0" w:name="_Hlk107250863"/>
      <w:r>
        <w:t xml:space="preserve">Many employees have long since returned to the workplace during the pandemic, and many never left. Yet, there are employers with employees still working from home that are now bringing employees back to the office. </w:t>
      </w:r>
      <w:r w:rsidR="00E22AC7">
        <w:t>E</w:t>
      </w:r>
      <w:r>
        <w:t xml:space="preserve">mployers will need to determine which safety measures and policies they want in place as the world continues to learn how to live with COVID-19. </w:t>
      </w:r>
    </w:p>
    <w:p w14:paraId="1A5DD606" w14:textId="77777777" w:rsidR="00BB6674" w:rsidRDefault="00BB6674" w:rsidP="00BB6674">
      <w:pPr>
        <w:pStyle w:val="NoSpacing"/>
      </w:pPr>
    </w:p>
    <w:p w14:paraId="1CE85EED" w14:textId="77777777" w:rsidR="00BB6674" w:rsidRPr="00EE6B9C" w:rsidRDefault="00BB6674" w:rsidP="00BB6674">
      <w:pPr>
        <w:pStyle w:val="NoSpacing"/>
      </w:pPr>
      <w:r w:rsidRPr="00EE6B9C">
        <w:t>Returning employees to the workplace isn’t as simple as announcing a reopening or return-to-the-workplace date and carrying on business as usual. The details of each employer’s plan to return</w:t>
      </w:r>
      <w:r>
        <w:t xml:space="preserve"> </w:t>
      </w:r>
      <w:r w:rsidRPr="00EE6B9C">
        <w:t xml:space="preserve">to the workplace will look different, but there are </w:t>
      </w:r>
      <w:r>
        <w:t>several</w:t>
      </w:r>
      <w:r w:rsidRPr="00EE6B9C">
        <w:t xml:space="preserve"> key issues most will need to </w:t>
      </w:r>
      <w:r>
        <w:t>address.</w:t>
      </w:r>
    </w:p>
    <w:p w14:paraId="198E6D29" w14:textId="77777777" w:rsidR="00BB6674" w:rsidRPr="00EE6B9C" w:rsidRDefault="00BB6674" w:rsidP="00BB6674">
      <w:pPr>
        <w:pStyle w:val="NoSpacing"/>
        <w:rPr>
          <w:rFonts w:cstheme="minorHAnsi"/>
          <w:b/>
          <w:bCs/>
        </w:rPr>
      </w:pPr>
    </w:p>
    <w:p w14:paraId="07FE872E" w14:textId="77777777" w:rsidR="00BB6674" w:rsidRDefault="00BB6674" w:rsidP="00BB6674">
      <w:pPr>
        <w:pStyle w:val="NoSpacing"/>
        <w:rPr>
          <w:rFonts w:cstheme="minorHAnsi"/>
        </w:rPr>
      </w:pPr>
      <w:r w:rsidRPr="00EE6B9C">
        <w:rPr>
          <w:rFonts w:cstheme="minorHAnsi"/>
          <w:b/>
          <w:bCs/>
        </w:rPr>
        <w:t xml:space="preserve">Workplace </w:t>
      </w:r>
      <w:r>
        <w:rPr>
          <w:rFonts w:cstheme="minorHAnsi"/>
          <w:b/>
          <w:bCs/>
        </w:rPr>
        <w:t>S</w:t>
      </w:r>
      <w:r w:rsidRPr="00EE6B9C">
        <w:rPr>
          <w:rFonts w:cstheme="minorHAnsi"/>
          <w:b/>
          <w:bCs/>
        </w:rPr>
        <w:t>afety</w:t>
      </w:r>
      <w:r w:rsidRPr="00EE6B9C">
        <w:rPr>
          <w:rFonts w:cstheme="minorHAnsi"/>
        </w:rPr>
        <w:t xml:space="preserve"> </w:t>
      </w:r>
    </w:p>
    <w:p w14:paraId="4A94958D" w14:textId="77777777" w:rsidR="00BB6674" w:rsidRDefault="00BB6674" w:rsidP="00BB6674">
      <w:pPr>
        <w:pStyle w:val="NoSpacing"/>
        <w:rPr>
          <w:rFonts w:cstheme="minorHAnsi"/>
        </w:rPr>
      </w:pPr>
      <w:r w:rsidRPr="00EE6B9C">
        <w:rPr>
          <w:rFonts w:cstheme="minorHAnsi"/>
        </w:rPr>
        <w:t xml:space="preserve">Employers </w:t>
      </w:r>
      <w:r>
        <w:rPr>
          <w:rFonts w:cstheme="minorHAnsi"/>
        </w:rPr>
        <w:t>will need to determine what safety measures are right for their organization. Both proactive and reactive plans should be in place.</w:t>
      </w:r>
    </w:p>
    <w:p w14:paraId="413A11A6" w14:textId="77777777" w:rsidR="00BB6674" w:rsidRPr="00EE6B9C" w:rsidRDefault="00BB6674" w:rsidP="00BB6674">
      <w:pPr>
        <w:pStyle w:val="NoSpacing"/>
        <w:rPr>
          <w:rFonts w:cstheme="minorHAnsi"/>
        </w:rPr>
      </w:pPr>
    </w:p>
    <w:p w14:paraId="6BC3D575" w14:textId="77777777" w:rsidR="00BB6674" w:rsidRPr="00EE6B9C" w:rsidRDefault="00BB6674" w:rsidP="00BB6674">
      <w:r w:rsidRPr="00EE6B9C">
        <w:t>Safety measures might include:</w:t>
      </w:r>
    </w:p>
    <w:p w14:paraId="52E0E6A2" w14:textId="140E9C90" w:rsidR="00BB6674" w:rsidRPr="00EE6B9C" w:rsidRDefault="00E22AC7" w:rsidP="00BB6674">
      <w:pPr>
        <w:ind w:left="360"/>
      </w:pPr>
      <w:sdt>
        <w:sdtPr>
          <w:id w:val="-1214272299"/>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t xml:space="preserve"> </w:t>
      </w:r>
      <w:r w:rsidR="00BB6674" w:rsidRPr="00EE6B9C">
        <w:t xml:space="preserve">Detailing </w:t>
      </w:r>
      <w:hyperlink r:id="rId5" w:history="1">
        <w:r w:rsidR="00BB6674" w:rsidRPr="00552D60">
          <w:rPr>
            <w:rStyle w:val="Hyperlink"/>
            <w:u w:val="none"/>
          </w:rPr>
          <w:t>cleaning procedures</w:t>
        </w:r>
      </w:hyperlink>
      <w:r w:rsidR="00BB6674" w:rsidRPr="00EE6B9C">
        <w:t xml:space="preserve"> and procuring ongoing supplies.</w:t>
      </w:r>
    </w:p>
    <w:p w14:paraId="18FCBBE1" w14:textId="77777777" w:rsidR="00BB6674" w:rsidRPr="00EE6B9C" w:rsidRDefault="00E22AC7" w:rsidP="00BB6674">
      <w:pPr>
        <w:ind w:left="360"/>
      </w:pPr>
      <w:sdt>
        <w:sdtPr>
          <w:id w:val="-1609035669"/>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t xml:space="preserve"> </w:t>
      </w:r>
      <w:r w:rsidR="00BB6674" w:rsidRPr="00EE6B9C">
        <w:t xml:space="preserve">Implementing a workforce vaccination strategy </w:t>
      </w:r>
      <w:r w:rsidR="00BB6674">
        <w:t>which may</w:t>
      </w:r>
      <w:r w:rsidR="00BB6674" w:rsidRPr="00EE6B9C">
        <w:t xml:space="preserve"> include:</w:t>
      </w:r>
    </w:p>
    <w:p w14:paraId="32C07736" w14:textId="77777777" w:rsidR="00BB6674" w:rsidRDefault="00E22AC7" w:rsidP="00BB6674">
      <w:pPr>
        <w:pStyle w:val="ListParagraph"/>
        <w:numPr>
          <w:ilvl w:val="0"/>
          <w:numId w:val="2"/>
        </w:numPr>
      </w:pPr>
      <w:hyperlink r:id="rId6" w:history="1">
        <w:r w:rsidR="00BB6674" w:rsidRPr="00EE6B9C">
          <w:rPr>
            <w:rStyle w:val="Hyperlink"/>
          </w:rPr>
          <w:t>Surveying</w:t>
        </w:r>
      </w:hyperlink>
      <w:r w:rsidR="00BB6674" w:rsidRPr="00EE6B9C">
        <w:t xml:space="preserve"> employees </w:t>
      </w:r>
      <w:r w:rsidR="00BB6674">
        <w:t xml:space="preserve">anonymously </w:t>
      </w:r>
      <w:r w:rsidR="00BB6674" w:rsidRPr="00EE6B9C">
        <w:t>regarding their vaccin</w:t>
      </w:r>
      <w:r w:rsidR="00BB6674">
        <w:t>ation</w:t>
      </w:r>
      <w:r w:rsidR="00BB6674" w:rsidRPr="00EE6B9C">
        <w:t xml:space="preserve"> status.</w:t>
      </w:r>
    </w:p>
    <w:p w14:paraId="1CAA2F9B" w14:textId="77777777" w:rsidR="00BB6674" w:rsidRPr="00EE6B9C" w:rsidRDefault="00BB6674" w:rsidP="00BB6674">
      <w:pPr>
        <w:pStyle w:val="ListParagraph"/>
        <w:numPr>
          <w:ilvl w:val="0"/>
          <w:numId w:val="2"/>
        </w:numPr>
      </w:pPr>
      <w:r>
        <w:t>Requiring employees to disclose their vaccination status, where allowable under state law.</w:t>
      </w:r>
    </w:p>
    <w:p w14:paraId="47F110BE" w14:textId="77777777" w:rsidR="00BB6674" w:rsidRPr="00EE6B9C" w:rsidRDefault="00BB6674" w:rsidP="00BB6674">
      <w:pPr>
        <w:pStyle w:val="ListParagraph"/>
        <w:numPr>
          <w:ilvl w:val="0"/>
          <w:numId w:val="2"/>
        </w:numPr>
      </w:pPr>
      <w:r w:rsidRPr="00EE6B9C">
        <w:t xml:space="preserve">Developing a </w:t>
      </w:r>
      <w:hyperlink r:id="rId7" w:history="1">
        <w:r w:rsidRPr="00EE6B9C">
          <w:rPr>
            <w:rStyle w:val="Hyperlink"/>
          </w:rPr>
          <w:t>voluntary</w:t>
        </w:r>
      </w:hyperlink>
      <w:r w:rsidRPr="00EE6B9C">
        <w:t xml:space="preserve"> or </w:t>
      </w:r>
      <w:hyperlink r:id="rId8" w:history="1">
        <w:r w:rsidRPr="00EE6B9C">
          <w:rPr>
            <w:rStyle w:val="Hyperlink"/>
          </w:rPr>
          <w:t>mandatory</w:t>
        </w:r>
      </w:hyperlink>
      <w:r w:rsidRPr="00EE6B9C">
        <w:t xml:space="preserve"> vaccination policy.</w:t>
      </w:r>
      <w:r>
        <w:t xml:space="preserve"> Some state laws may prohibit a mandatory policy.</w:t>
      </w:r>
    </w:p>
    <w:p w14:paraId="061C3526" w14:textId="77777777" w:rsidR="00BB6674" w:rsidRPr="00EE6B9C" w:rsidRDefault="00BB6674" w:rsidP="00BB6674">
      <w:pPr>
        <w:pStyle w:val="ListParagraph"/>
        <w:numPr>
          <w:ilvl w:val="0"/>
          <w:numId w:val="2"/>
        </w:numPr>
      </w:pPr>
      <w:r w:rsidRPr="00EE6B9C">
        <w:t xml:space="preserve">Handling religious or medical </w:t>
      </w:r>
      <w:hyperlink r:id="rId9" w:history="1">
        <w:r w:rsidRPr="00EE6B9C">
          <w:rPr>
            <w:rStyle w:val="Hyperlink"/>
          </w:rPr>
          <w:t>accommodation</w:t>
        </w:r>
      </w:hyperlink>
      <w:r w:rsidRPr="00EE6B9C">
        <w:t xml:space="preserve"> requests.</w:t>
      </w:r>
    </w:p>
    <w:p w14:paraId="032FAA68" w14:textId="77777777" w:rsidR="00BB6674" w:rsidRPr="00EE6B9C" w:rsidRDefault="00E22AC7" w:rsidP="00BB6674">
      <w:pPr>
        <w:ind w:left="360"/>
      </w:pPr>
      <w:sdt>
        <w:sdtPr>
          <w:id w:val="-720905453"/>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t xml:space="preserve"> </w:t>
      </w:r>
      <w:r w:rsidR="00BB6674" w:rsidRPr="00EE6B9C">
        <w:t xml:space="preserve">Establishing </w:t>
      </w:r>
      <w:r w:rsidR="00BB6674" w:rsidRPr="00EA4224">
        <w:t>physical distancing measures</w:t>
      </w:r>
      <w:r w:rsidR="00BB6674">
        <w:rPr>
          <w:rStyle w:val="Hyperlink"/>
          <w:u w:val="none"/>
        </w:rPr>
        <w:t xml:space="preserve"> </w:t>
      </w:r>
      <w:r w:rsidR="00BB6674">
        <w:t xml:space="preserve">and masking guidance </w:t>
      </w:r>
      <w:r w:rsidR="00BB6674" w:rsidRPr="00EE6B9C">
        <w:t>within the workplace:</w:t>
      </w:r>
    </w:p>
    <w:p w14:paraId="56A902B7" w14:textId="77777777" w:rsidR="00BB6674" w:rsidRDefault="00BB6674" w:rsidP="00BB6674">
      <w:pPr>
        <w:pStyle w:val="ListParagraph"/>
        <w:numPr>
          <w:ilvl w:val="0"/>
          <w:numId w:val="3"/>
        </w:numPr>
      </w:pPr>
      <w:r w:rsidRPr="00EE6B9C">
        <w:t>Moving workstations to increase separation distance.</w:t>
      </w:r>
    </w:p>
    <w:p w14:paraId="2CDA0365" w14:textId="77777777" w:rsidR="00BB6674" w:rsidRDefault="00BB6674" w:rsidP="00BB6674">
      <w:pPr>
        <w:pStyle w:val="ListParagraph"/>
        <w:numPr>
          <w:ilvl w:val="0"/>
          <w:numId w:val="3"/>
        </w:numPr>
      </w:pPr>
      <w:r>
        <w:t xml:space="preserve">Limiting meeting room occupancy, incorporating virtual meetings to do so. </w:t>
      </w:r>
    </w:p>
    <w:p w14:paraId="42C10D29" w14:textId="77777777" w:rsidR="00BB6674" w:rsidRDefault="00BB6674" w:rsidP="00BB6674">
      <w:pPr>
        <w:pStyle w:val="ListParagraph"/>
        <w:numPr>
          <w:ilvl w:val="0"/>
          <w:numId w:val="3"/>
        </w:numPr>
      </w:pPr>
      <w:r>
        <w:t>Remaining six feet apart when interacting with others, if possible.</w:t>
      </w:r>
    </w:p>
    <w:p w14:paraId="0322C513" w14:textId="77777777" w:rsidR="00BB6674" w:rsidRDefault="00BB6674" w:rsidP="00BB6674">
      <w:pPr>
        <w:pStyle w:val="ListParagraph"/>
        <w:numPr>
          <w:ilvl w:val="0"/>
          <w:numId w:val="3"/>
        </w:numPr>
      </w:pPr>
      <w:r>
        <w:t xml:space="preserve">Establishing when masks will be required (e.g., in the case of an increase in local infections or hospitalizations), and emphasizing that employees may always choose to wear one. </w:t>
      </w:r>
    </w:p>
    <w:p w14:paraId="67EF21F2" w14:textId="77777777" w:rsidR="00BB6674" w:rsidRPr="00EE6B9C" w:rsidRDefault="00E22AC7" w:rsidP="00BB6674">
      <w:pPr>
        <w:ind w:left="360"/>
      </w:pPr>
      <w:sdt>
        <w:sdtPr>
          <w:id w:val="2096124375"/>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t xml:space="preserve"> </w:t>
      </w:r>
      <w:r w:rsidR="00BB6674" w:rsidRPr="00EE6B9C">
        <w:t>Developing an exposure-response plan that addresses:</w:t>
      </w:r>
    </w:p>
    <w:p w14:paraId="5BF63C06" w14:textId="77777777" w:rsidR="00BB6674" w:rsidRDefault="00BB6674" w:rsidP="00BB6674">
      <w:pPr>
        <w:pStyle w:val="ListParagraph"/>
        <w:numPr>
          <w:ilvl w:val="0"/>
          <w:numId w:val="1"/>
        </w:numPr>
      </w:pPr>
      <w:r>
        <w:t>Procedures for an employee to notify the employer when the employee has been exposed or has tested positive for the virus.</w:t>
      </w:r>
    </w:p>
    <w:p w14:paraId="10698D5F" w14:textId="77777777" w:rsidR="00BB6674" w:rsidRPr="00EE6B9C" w:rsidRDefault="00BB6674" w:rsidP="00BB6674">
      <w:pPr>
        <w:pStyle w:val="ListParagraph"/>
        <w:numPr>
          <w:ilvl w:val="0"/>
          <w:numId w:val="1"/>
        </w:numPr>
      </w:pPr>
      <w:r>
        <w:t>Quarantine and/or testing requirements before returning to the office.</w:t>
      </w:r>
    </w:p>
    <w:p w14:paraId="3C612B29" w14:textId="77777777" w:rsidR="00BB6674" w:rsidRPr="00EE6B9C" w:rsidRDefault="00E22AC7" w:rsidP="00BB6674">
      <w:pPr>
        <w:pStyle w:val="ListParagraph"/>
        <w:numPr>
          <w:ilvl w:val="0"/>
          <w:numId w:val="1"/>
        </w:numPr>
      </w:pPr>
      <w:hyperlink r:id="rId10" w:history="1">
        <w:r w:rsidR="00BB6674" w:rsidRPr="00552D60">
          <w:rPr>
            <w:rStyle w:val="Hyperlink"/>
            <w:u w:val="none"/>
          </w:rPr>
          <w:t>Exposure communications</w:t>
        </w:r>
      </w:hyperlink>
      <w:r w:rsidR="00BB6674" w:rsidRPr="00EE6B9C">
        <w:t xml:space="preserve"> to affected staff.</w:t>
      </w:r>
    </w:p>
    <w:p w14:paraId="76C19FD4" w14:textId="77777777" w:rsidR="00BB6674" w:rsidRPr="00EE6B9C" w:rsidRDefault="00E22AC7" w:rsidP="00BB6674">
      <w:pPr>
        <w:ind w:left="360"/>
      </w:pPr>
      <w:sdt>
        <w:sdtPr>
          <w:id w:val="65458629"/>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t xml:space="preserve"> </w:t>
      </w:r>
      <w:r w:rsidR="00BB6674" w:rsidRPr="00EE6B9C">
        <w:t xml:space="preserve">Restricting business travel: </w:t>
      </w:r>
    </w:p>
    <w:p w14:paraId="7D1D8358" w14:textId="77777777" w:rsidR="00BB6674" w:rsidRPr="00EE6B9C" w:rsidRDefault="00BB6674" w:rsidP="00BB6674">
      <w:pPr>
        <w:pStyle w:val="ListParagraph"/>
        <w:numPr>
          <w:ilvl w:val="0"/>
          <w:numId w:val="4"/>
        </w:numPr>
      </w:pPr>
      <w:r w:rsidRPr="00EE6B9C">
        <w:t>Follow</w:t>
      </w:r>
      <w:r>
        <w:t>ing</w:t>
      </w:r>
      <w:r w:rsidRPr="00EE6B9C">
        <w:t xml:space="preserve"> government guidance to </w:t>
      </w:r>
      <w:r>
        <w:t>comply with any restrictions.</w:t>
      </w:r>
    </w:p>
    <w:p w14:paraId="7044C692" w14:textId="77777777" w:rsidR="00BB6674" w:rsidRPr="00EE6B9C" w:rsidRDefault="00E22AC7" w:rsidP="00BB6674">
      <w:pPr>
        <w:ind w:left="360"/>
      </w:pPr>
      <w:sdt>
        <w:sdtPr>
          <w:id w:val="-377545529"/>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t xml:space="preserve"> </w:t>
      </w:r>
      <w:r w:rsidR="00BB6674" w:rsidRPr="00EE6B9C">
        <w:t>Defining customer and/or visitor contact protocols such as:</w:t>
      </w:r>
    </w:p>
    <w:p w14:paraId="1982B5C5" w14:textId="77777777" w:rsidR="00BB6674" w:rsidRPr="00EE6B9C" w:rsidRDefault="00BB6674" w:rsidP="00BB6674">
      <w:pPr>
        <w:pStyle w:val="ListParagraph"/>
        <w:numPr>
          <w:ilvl w:val="0"/>
          <w:numId w:val="5"/>
        </w:numPr>
      </w:pPr>
      <w:r>
        <w:lastRenderedPageBreak/>
        <w:t>Discouraging</w:t>
      </w:r>
      <w:r w:rsidRPr="00EE6B9C">
        <w:t xml:space="preserve"> handshake greetings</w:t>
      </w:r>
      <w:r>
        <w:t xml:space="preserve">; </w:t>
      </w:r>
      <w:r w:rsidRPr="00EE6B9C">
        <w:t>remain</w:t>
      </w:r>
      <w:r>
        <w:t>ing</w:t>
      </w:r>
      <w:r w:rsidRPr="00EE6B9C">
        <w:t xml:space="preserve"> 6 ft. apart</w:t>
      </w:r>
      <w:r>
        <w:t xml:space="preserve"> when possible</w:t>
      </w:r>
      <w:r w:rsidRPr="00EE6B9C">
        <w:t>.</w:t>
      </w:r>
    </w:p>
    <w:p w14:paraId="4683FB3E" w14:textId="77777777" w:rsidR="00BB6674" w:rsidRPr="00EE6B9C" w:rsidRDefault="00BB6674" w:rsidP="00BB6674">
      <w:pPr>
        <w:pStyle w:val="ListParagraph"/>
        <w:numPr>
          <w:ilvl w:val="0"/>
          <w:numId w:val="5"/>
        </w:numPr>
      </w:pPr>
      <w:r w:rsidRPr="00EE6B9C">
        <w:t>Using video or telephone conferencing instead of in-person client meetings.</w:t>
      </w:r>
    </w:p>
    <w:p w14:paraId="504A4799" w14:textId="77777777" w:rsidR="00BB6674" w:rsidRPr="00EE6B9C" w:rsidRDefault="00BB6674" w:rsidP="00BB6674">
      <w:pPr>
        <w:pStyle w:val="ListParagraph"/>
        <w:numPr>
          <w:ilvl w:val="0"/>
          <w:numId w:val="5"/>
        </w:numPr>
      </w:pPr>
      <w:r w:rsidRPr="00EE6B9C">
        <w:t>Providing contactless pickup and delivery of products.</w:t>
      </w:r>
    </w:p>
    <w:p w14:paraId="4CA99CC3" w14:textId="77777777" w:rsidR="00BB6674" w:rsidRPr="00EE6B9C" w:rsidRDefault="00E22AC7" w:rsidP="00BB6674">
      <w:pPr>
        <w:ind w:left="360"/>
      </w:pPr>
      <w:sdt>
        <w:sdtPr>
          <w:id w:val="1723171872"/>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t xml:space="preserve"> </w:t>
      </w:r>
      <w:r w:rsidR="00BB6674" w:rsidRPr="00EE6B9C">
        <w:t>Understanding and complying with Occupational Safety and Health Administration (OSHA) record-keeping and reporting obligations:</w:t>
      </w:r>
    </w:p>
    <w:p w14:paraId="21EFB910" w14:textId="77777777" w:rsidR="00BB6674" w:rsidRPr="00EE6B9C" w:rsidRDefault="00BB6674" w:rsidP="00BB6674">
      <w:pPr>
        <w:pStyle w:val="ListParagraph"/>
        <w:numPr>
          <w:ilvl w:val="0"/>
          <w:numId w:val="6"/>
        </w:numPr>
      </w:pPr>
      <w:r w:rsidRPr="00EE6B9C">
        <w:t>Identify</w:t>
      </w:r>
      <w:r>
        <w:t>ing</w:t>
      </w:r>
      <w:r w:rsidRPr="00EE6B9C">
        <w:t xml:space="preserve"> positions, if any, with the potential for occupational exposure to the coronavirus.</w:t>
      </w:r>
    </w:p>
    <w:p w14:paraId="049B5496" w14:textId="77777777" w:rsidR="00BB6674" w:rsidRPr="00EE6B9C" w:rsidRDefault="00BB6674" w:rsidP="00BB6674">
      <w:pPr>
        <w:pStyle w:val="ListParagraph"/>
        <w:numPr>
          <w:ilvl w:val="0"/>
          <w:numId w:val="6"/>
        </w:numPr>
      </w:pPr>
      <w:r w:rsidRPr="00EE6B9C">
        <w:t>Review</w:t>
      </w:r>
      <w:r>
        <w:t>ing</w:t>
      </w:r>
      <w:r w:rsidRPr="00EE6B9C">
        <w:t xml:space="preserve"> OSHA regulation 29 CFR § 1904 to determine work-relatedness of illnesses.</w:t>
      </w:r>
    </w:p>
    <w:p w14:paraId="5608B3B1" w14:textId="77777777" w:rsidR="00BB6674" w:rsidRPr="00EE6B9C" w:rsidRDefault="00BB6674" w:rsidP="00BB6674">
      <w:pPr>
        <w:pStyle w:val="ListParagraph"/>
        <w:numPr>
          <w:ilvl w:val="0"/>
          <w:numId w:val="6"/>
        </w:numPr>
      </w:pPr>
      <w:r w:rsidRPr="00EE6B9C">
        <w:t>Follow</w:t>
      </w:r>
      <w:r>
        <w:t>ing</w:t>
      </w:r>
      <w:r w:rsidRPr="00EE6B9C">
        <w:t xml:space="preserve"> OSHA’s </w:t>
      </w:r>
      <w:hyperlink r:id="rId11" w:history="1">
        <w:r w:rsidRPr="004F6256">
          <w:rPr>
            <w:rStyle w:val="Hyperlink"/>
            <w:u w:val="none"/>
          </w:rPr>
          <w:t>emergency temporary standard for health</w:t>
        </w:r>
        <w:r>
          <w:rPr>
            <w:rStyle w:val="Hyperlink"/>
            <w:u w:val="none"/>
          </w:rPr>
          <w:t xml:space="preserve"> </w:t>
        </w:r>
        <w:r w:rsidRPr="004F6256">
          <w:rPr>
            <w:rStyle w:val="Hyperlink"/>
            <w:u w:val="none"/>
          </w:rPr>
          <w:t>care</w:t>
        </w:r>
      </w:hyperlink>
      <w:r w:rsidRPr="00EE6B9C">
        <w:t xml:space="preserve"> or </w:t>
      </w:r>
      <w:hyperlink r:id="rId12" w:history="1">
        <w:r w:rsidRPr="004F6256">
          <w:rPr>
            <w:rStyle w:val="Hyperlink"/>
            <w:u w:val="none"/>
          </w:rPr>
          <w:t>general guidance for employers</w:t>
        </w:r>
      </w:hyperlink>
      <w:r w:rsidRPr="00EE6B9C">
        <w:t xml:space="preserve"> to keep workers safe. </w:t>
      </w:r>
    </w:p>
    <w:p w14:paraId="26E265CB" w14:textId="77777777" w:rsidR="00BB6674" w:rsidRDefault="00BB6674" w:rsidP="00BB6674">
      <w:pPr>
        <w:ind w:left="360"/>
        <w:rPr>
          <w:b/>
          <w:bCs/>
        </w:rPr>
      </w:pPr>
      <w:r w:rsidRPr="00EE6B9C">
        <w:rPr>
          <w:b/>
          <w:bCs/>
        </w:rPr>
        <w:t xml:space="preserve">Employee </w:t>
      </w:r>
      <w:r>
        <w:rPr>
          <w:b/>
          <w:bCs/>
        </w:rPr>
        <w:t>B</w:t>
      </w:r>
      <w:r w:rsidRPr="00EE6B9C">
        <w:rPr>
          <w:b/>
          <w:bCs/>
        </w:rPr>
        <w:t xml:space="preserve">enefits </w:t>
      </w:r>
    </w:p>
    <w:p w14:paraId="5667E414" w14:textId="77777777" w:rsidR="00BB6674" w:rsidRPr="00EE6B9C" w:rsidRDefault="00BB6674" w:rsidP="00BB6674">
      <w:pPr>
        <w:ind w:left="360"/>
      </w:pPr>
      <w:r>
        <w:t>Employees working from home may have made changes to dependent care elections and may not have needed to utilize paid leave for quarantines. Now that the employees will be back in the office, these elections and policies need to be reviewed.</w:t>
      </w:r>
    </w:p>
    <w:p w14:paraId="6AA5AA1B" w14:textId="77777777" w:rsidR="00BB6674" w:rsidRPr="00EE6B9C" w:rsidRDefault="00BB6674" w:rsidP="00BB6674">
      <w:pPr>
        <w:ind w:left="360"/>
      </w:pPr>
      <w:r w:rsidRPr="00EE6B9C">
        <w:t>Review such issues as:</w:t>
      </w:r>
    </w:p>
    <w:p w14:paraId="707BBBA7" w14:textId="77777777" w:rsidR="00BB6674" w:rsidRPr="00EE6B9C" w:rsidRDefault="00E22AC7" w:rsidP="00BB6674">
      <w:pPr>
        <w:ind w:left="360"/>
      </w:pPr>
      <w:sdt>
        <w:sdtPr>
          <w:id w:val="682937927"/>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t xml:space="preserve"> </w:t>
      </w:r>
      <w:r w:rsidR="00BB6674" w:rsidRPr="00EE6B9C">
        <w:t>Flexible spending accounts</w:t>
      </w:r>
    </w:p>
    <w:p w14:paraId="55DADA72" w14:textId="77777777" w:rsidR="00BB6674" w:rsidRPr="00EE6B9C" w:rsidRDefault="00BB6674" w:rsidP="00BB6674">
      <w:pPr>
        <w:pStyle w:val="ListParagraph"/>
        <w:numPr>
          <w:ilvl w:val="0"/>
          <w:numId w:val="7"/>
        </w:numPr>
      </w:pPr>
      <w:r w:rsidRPr="00EE6B9C">
        <w:t>Review</w:t>
      </w:r>
      <w:r>
        <w:t>ing</w:t>
      </w:r>
      <w:r w:rsidRPr="00EE6B9C">
        <w:t xml:space="preserve"> </w:t>
      </w:r>
      <w:r>
        <w:t>D</w:t>
      </w:r>
      <w:r w:rsidRPr="00EE6B9C">
        <w:t xml:space="preserve">ependent </w:t>
      </w:r>
      <w:r>
        <w:t>C</w:t>
      </w:r>
      <w:r w:rsidRPr="00EE6B9C">
        <w:t xml:space="preserve">are </w:t>
      </w:r>
      <w:r>
        <w:t>A</w:t>
      </w:r>
      <w:r w:rsidRPr="00EE6B9C">
        <w:t xml:space="preserve">ssistance </w:t>
      </w:r>
      <w:r>
        <w:t>P</w:t>
      </w:r>
      <w:r w:rsidRPr="00EE6B9C">
        <w:t>rogram election changes with employees to ensure their new or revised elections are correct.</w:t>
      </w:r>
    </w:p>
    <w:p w14:paraId="47FB2D17" w14:textId="77777777" w:rsidR="00BB6674" w:rsidRPr="00EE6B9C" w:rsidRDefault="00E22AC7" w:rsidP="00BB6674">
      <w:pPr>
        <w:ind w:left="360"/>
      </w:pPr>
      <w:sdt>
        <w:sdtPr>
          <w:id w:val="-1731913589"/>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t xml:space="preserve"> </w:t>
      </w:r>
      <w:r w:rsidR="00BB6674" w:rsidRPr="00EE6B9C">
        <w:t>Paid leave</w:t>
      </w:r>
    </w:p>
    <w:p w14:paraId="09FDB7DB" w14:textId="77777777" w:rsidR="00BB6674" w:rsidRPr="00EE6B9C" w:rsidRDefault="00BB6674" w:rsidP="00BB6674">
      <w:pPr>
        <w:pStyle w:val="ListParagraph"/>
        <w:numPr>
          <w:ilvl w:val="0"/>
          <w:numId w:val="8"/>
        </w:numPr>
      </w:pPr>
      <w:r w:rsidRPr="00EE6B9C">
        <w:t>Review</w:t>
      </w:r>
      <w:r>
        <w:t>ing</w:t>
      </w:r>
      <w:r w:rsidRPr="00EE6B9C">
        <w:t xml:space="preserve"> required leave </w:t>
      </w:r>
      <w:r>
        <w:t xml:space="preserve">(if any) </w:t>
      </w:r>
      <w:r w:rsidRPr="00EE6B9C">
        <w:t>under state or local laws and ensur</w:t>
      </w:r>
      <w:r>
        <w:t>ing</w:t>
      </w:r>
      <w:r w:rsidRPr="00EE6B9C">
        <w:t xml:space="preserve"> employees understand the </w:t>
      </w:r>
      <w:r w:rsidRPr="004F6256">
        <w:t>eligibility requirements</w:t>
      </w:r>
      <w:r w:rsidRPr="00F25CE9">
        <w:rPr>
          <w:rStyle w:val="Hyperlink"/>
          <w:u w:val="none"/>
        </w:rPr>
        <w:t xml:space="preserve">. </w:t>
      </w:r>
    </w:p>
    <w:p w14:paraId="658300A2" w14:textId="77777777" w:rsidR="00BB6674" w:rsidRPr="00EE6B9C" w:rsidRDefault="00BB6674" w:rsidP="00BB6674">
      <w:pPr>
        <w:pStyle w:val="ListParagraph"/>
        <w:numPr>
          <w:ilvl w:val="0"/>
          <w:numId w:val="8"/>
        </w:numPr>
      </w:pPr>
      <w:r w:rsidRPr="00EE6B9C">
        <w:t>Determin</w:t>
      </w:r>
      <w:r>
        <w:t>ing</w:t>
      </w:r>
      <w:r w:rsidRPr="00EE6B9C">
        <w:t xml:space="preserve"> if there will be company PTO policy changes, including increasing or decreasing paid</w:t>
      </w:r>
      <w:r>
        <w:t>-</w:t>
      </w:r>
      <w:r w:rsidRPr="00EE6B9C">
        <w:t>leave benefits or additional restrictions in using paid leave.</w:t>
      </w:r>
    </w:p>
    <w:p w14:paraId="6DBC29E8" w14:textId="77777777" w:rsidR="00BB6674" w:rsidRPr="00EE6B9C" w:rsidRDefault="00BB6674" w:rsidP="00BB6674">
      <w:pPr>
        <w:pStyle w:val="ListParagraph"/>
        <w:numPr>
          <w:ilvl w:val="0"/>
          <w:numId w:val="8"/>
        </w:numPr>
      </w:pPr>
      <w:r w:rsidRPr="00EE6B9C">
        <w:t>Understand</w:t>
      </w:r>
      <w:r>
        <w:t>ing</w:t>
      </w:r>
      <w:r w:rsidRPr="00EE6B9C">
        <w:t xml:space="preserve"> the coordination of leave benefits and communicat</w:t>
      </w:r>
      <w:r>
        <w:t>ing</w:t>
      </w:r>
      <w:r w:rsidRPr="00EE6B9C">
        <w:t xml:space="preserve"> these to employees as needed.</w:t>
      </w:r>
    </w:p>
    <w:p w14:paraId="66A08810" w14:textId="77777777" w:rsidR="00BB6674" w:rsidRDefault="00BB6674" w:rsidP="00BB6674">
      <w:pPr>
        <w:rPr>
          <w:b/>
          <w:bCs/>
        </w:rPr>
      </w:pPr>
      <w:r w:rsidRPr="00EE6B9C">
        <w:rPr>
          <w:b/>
          <w:bCs/>
        </w:rPr>
        <w:t xml:space="preserve">Compensation </w:t>
      </w:r>
    </w:p>
    <w:p w14:paraId="3790C579" w14:textId="77777777" w:rsidR="00BB6674" w:rsidRPr="00EE6B9C" w:rsidRDefault="00BB6674" w:rsidP="00BB6674">
      <w:r w:rsidRPr="00EE6B9C">
        <w:t xml:space="preserve">Many employers may have made compensation changes during the </w:t>
      </w:r>
      <w:r>
        <w:t>pandemic.</w:t>
      </w:r>
      <w:r w:rsidRPr="00EE6B9C">
        <w:t xml:space="preserve"> How the disruption has affected compensation policies going forward will also need reviewing and communicating to affected staff.</w:t>
      </w:r>
    </w:p>
    <w:p w14:paraId="47F48FDE" w14:textId="77777777" w:rsidR="00BB6674" w:rsidRPr="00EE6B9C" w:rsidRDefault="00BB6674" w:rsidP="00BB6674">
      <w:r w:rsidRPr="00EE6B9C">
        <w:t>Things to address include:</w:t>
      </w:r>
    </w:p>
    <w:p w14:paraId="0C401A7B" w14:textId="77777777" w:rsidR="00BB6674" w:rsidRPr="00EE6B9C" w:rsidRDefault="00E22AC7" w:rsidP="00BB6674">
      <w:pPr>
        <w:ind w:left="360"/>
      </w:pPr>
      <w:sdt>
        <w:sdtPr>
          <w:id w:val="-1372061462"/>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t xml:space="preserve"> </w:t>
      </w:r>
      <w:r w:rsidR="00BB6674" w:rsidRPr="00EE6B9C">
        <w:t>Determin</w:t>
      </w:r>
      <w:r w:rsidR="00BB6674">
        <w:t>ing</w:t>
      </w:r>
      <w:r w:rsidR="00BB6674" w:rsidRPr="00EE6B9C">
        <w:t xml:space="preserve"> if employee status changes—exempt to nonexempt or full- to part-time status—are needed or if those already made will continue.</w:t>
      </w:r>
    </w:p>
    <w:p w14:paraId="1244AA91" w14:textId="77777777" w:rsidR="00BB6674" w:rsidRPr="00EE6B9C" w:rsidRDefault="00E22AC7" w:rsidP="00BB6674">
      <w:pPr>
        <w:ind w:left="360"/>
      </w:pPr>
      <w:sdt>
        <w:sdtPr>
          <w:id w:val="-1267068041"/>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t xml:space="preserve"> C</w:t>
      </w:r>
      <w:r w:rsidR="00BB6674" w:rsidRPr="00EE6B9C">
        <w:t>onsider</w:t>
      </w:r>
      <w:r w:rsidR="00BB6674">
        <w:t>ing</w:t>
      </w:r>
      <w:r w:rsidR="00BB6674" w:rsidRPr="00EE6B9C">
        <w:t xml:space="preserve"> a pay equity audit as pay may have been </w:t>
      </w:r>
      <w:r w:rsidR="00BB6674">
        <w:t xml:space="preserve">affected differently for those who took leave or reduced hours to care for children during the pandemic. </w:t>
      </w:r>
    </w:p>
    <w:p w14:paraId="6F5033E5" w14:textId="77777777" w:rsidR="00BB6674" w:rsidRDefault="00BB6674" w:rsidP="00BB6674">
      <w:pPr>
        <w:rPr>
          <w:b/>
          <w:bCs/>
        </w:rPr>
      </w:pPr>
      <w:r w:rsidRPr="00EE6B9C">
        <w:rPr>
          <w:b/>
          <w:bCs/>
        </w:rPr>
        <w:lastRenderedPageBreak/>
        <w:t xml:space="preserve">Remote </w:t>
      </w:r>
      <w:r>
        <w:rPr>
          <w:b/>
          <w:bCs/>
        </w:rPr>
        <w:t>W</w:t>
      </w:r>
      <w:r w:rsidRPr="00EE6B9C">
        <w:rPr>
          <w:b/>
          <w:bCs/>
        </w:rPr>
        <w:t>ork</w:t>
      </w:r>
    </w:p>
    <w:p w14:paraId="72E3D35F" w14:textId="77777777" w:rsidR="00BB6674" w:rsidRPr="00EE6B9C" w:rsidRDefault="00BB6674" w:rsidP="00BB6674">
      <w:r w:rsidRPr="00EE6B9C">
        <w:t>Telecommuting may have proven to work well during the pandemic</w:t>
      </w:r>
      <w:r>
        <w:t>, and some employees may resist returning to the office and/or request to continue working from home.</w:t>
      </w:r>
    </w:p>
    <w:p w14:paraId="2930D508" w14:textId="77777777" w:rsidR="00BB6674" w:rsidRDefault="00BB6674" w:rsidP="00BB6674">
      <w:r w:rsidRPr="00EE6B9C">
        <w:t>Actions to consider include:</w:t>
      </w:r>
    </w:p>
    <w:p w14:paraId="51694E93" w14:textId="77777777" w:rsidR="00BB6674" w:rsidRDefault="00E22AC7" w:rsidP="00BB6674">
      <w:pPr>
        <w:ind w:left="360"/>
      </w:pPr>
      <w:sdt>
        <w:sdtPr>
          <w:id w:val="1301338376"/>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t xml:space="preserve"> Establishing and communicating the business reason for requiring employees to return to the office. </w:t>
      </w:r>
    </w:p>
    <w:p w14:paraId="4FF83FDC" w14:textId="77777777" w:rsidR="00BB6674" w:rsidRPr="00EE6B9C" w:rsidRDefault="00E22AC7" w:rsidP="00BB6674">
      <w:pPr>
        <w:ind w:left="360"/>
      </w:pPr>
      <w:sdt>
        <w:sdtPr>
          <w:id w:val="1270507597"/>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t xml:space="preserve"> Creating a plan for r</w:t>
      </w:r>
      <w:r w:rsidR="00BB6674" w:rsidRPr="00EE6B9C">
        <w:t xml:space="preserve">esponding to employee requests to continue to work from home, including long-term </w:t>
      </w:r>
      <w:r w:rsidR="00BB6674">
        <w:t xml:space="preserve">telework </w:t>
      </w:r>
      <w:r w:rsidR="00BB6674" w:rsidRPr="00EE6B9C">
        <w:t>arrangements.</w:t>
      </w:r>
    </w:p>
    <w:p w14:paraId="01B6A854" w14:textId="77777777" w:rsidR="00BB6674" w:rsidRDefault="00E22AC7" w:rsidP="00BB6674">
      <w:pPr>
        <w:ind w:left="360"/>
      </w:pPr>
      <w:sdt>
        <w:sdtPr>
          <w:id w:val="-713424864"/>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t xml:space="preserve"> Designing an organizationwide telecommuting policy that includes who is eligible to work from home and when.</w:t>
      </w:r>
    </w:p>
    <w:p w14:paraId="576443FB" w14:textId="77777777" w:rsidR="00BB6674" w:rsidRPr="00EE6B9C" w:rsidRDefault="00E22AC7" w:rsidP="00BB6674">
      <w:pPr>
        <w:ind w:left="360"/>
      </w:pPr>
      <w:sdt>
        <w:sdtPr>
          <w:id w:val="-1676882497"/>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t xml:space="preserve"> Considering whether a phased-in approach for returning to the office may ease the transition for employees (e.g., allowing two, three or four days a week in the office before requiring a full five-day </w:t>
      </w:r>
      <w:r w:rsidR="00BB6674" w:rsidRPr="00881F3B">
        <w:t>in</w:t>
      </w:r>
      <w:r w:rsidR="00BB6674">
        <w:t>-</w:t>
      </w:r>
      <w:r w:rsidR="00BB6674" w:rsidRPr="00881F3B">
        <w:t>office</w:t>
      </w:r>
      <w:r w:rsidR="00BB6674">
        <w:t xml:space="preserve"> workweek). </w:t>
      </w:r>
    </w:p>
    <w:p w14:paraId="3C90C722" w14:textId="77777777" w:rsidR="00BB6674" w:rsidRDefault="00BB6674" w:rsidP="00BB6674">
      <w:pPr>
        <w:rPr>
          <w:b/>
          <w:bCs/>
        </w:rPr>
      </w:pPr>
      <w:r w:rsidRPr="00EE6B9C">
        <w:rPr>
          <w:b/>
          <w:bCs/>
        </w:rPr>
        <w:t xml:space="preserve">Communications </w:t>
      </w:r>
    </w:p>
    <w:p w14:paraId="193430C1" w14:textId="77777777" w:rsidR="00BB6674" w:rsidRPr="00EE6B9C" w:rsidRDefault="00BB6674" w:rsidP="00BB6674">
      <w:r w:rsidRPr="00EE6B9C">
        <w:t xml:space="preserve">Establishing a clear communication plan will allow employees and customers to understand </w:t>
      </w:r>
      <w:r>
        <w:t>any new practices or policies.</w:t>
      </w:r>
    </w:p>
    <w:p w14:paraId="023F27F2" w14:textId="77777777" w:rsidR="00BB6674" w:rsidRPr="00EE6B9C" w:rsidRDefault="00BB6674" w:rsidP="00BB6674">
      <w:r w:rsidRPr="00EE6B9C">
        <w:t>Topics to cover may include:</w:t>
      </w:r>
    </w:p>
    <w:p w14:paraId="4BEC1B7F" w14:textId="77777777" w:rsidR="00BB6674" w:rsidRDefault="00E22AC7" w:rsidP="00BB6674">
      <w:pPr>
        <w:ind w:left="360"/>
      </w:pPr>
      <w:sdt>
        <w:sdtPr>
          <w:id w:val="2079478309"/>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t xml:space="preserve"> </w:t>
      </w:r>
      <w:r w:rsidR="00BB6674" w:rsidRPr="00EE6B9C">
        <w:t xml:space="preserve">How </w:t>
      </w:r>
      <w:r w:rsidR="00BB6674">
        <w:t xml:space="preserve">policies on </w:t>
      </w:r>
      <w:r w:rsidR="00BB6674" w:rsidRPr="00EE6B9C">
        <w:t>staying home if sick and physical distancing are being used to protect workers and customers.</w:t>
      </w:r>
    </w:p>
    <w:p w14:paraId="3BE7B3E7" w14:textId="77777777" w:rsidR="00BB6674" w:rsidRPr="00EE6B9C" w:rsidRDefault="00E22AC7" w:rsidP="00BB6674">
      <w:pPr>
        <w:ind w:left="360"/>
      </w:pPr>
      <w:sdt>
        <w:sdtPr>
          <w:id w:val="4711479"/>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t xml:space="preserve"> Whether masks must be used and when and that any employee or customer may choose to wear a mask. </w:t>
      </w:r>
    </w:p>
    <w:p w14:paraId="42ED6A74" w14:textId="77777777" w:rsidR="00BB6674" w:rsidRPr="00EE6B9C" w:rsidRDefault="00E22AC7" w:rsidP="00BB6674">
      <w:pPr>
        <w:ind w:left="360"/>
      </w:pPr>
      <w:sdt>
        <w:sdtPr>
          <w:id w:val="-105892209"/>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t xml:space="preserve"> W</w:t>
      </w:r>
      <w:r w:rsidR="00BB6674" w:rsidRPr="00EE6B9C">
        <w:t>hat training on new workplace safety and disinfection protocols have been implemented.</w:t>
      </w:r>
    </w:p>
    <w:p w14:paraId="2919AD33" w14:textId="77777777" w:rsidR="00BB6674" w:rsidRPr="00EE6B9C" w:rsidRDefault="00E22AC7" w:rsidP="00BB6674">
      <w:pPr>
        <w:ind w:left="360"/>
      </w:pPr>
      <w:sdt>
        <w:sdtPr>
          <w:id w:val="1905870723"/>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t xml:space="preserve"> </w:t>
      </w:r>
      <w:r w:rsidR="00BB6674" w:rsidRPr="00EE6B9C">
        <w:t>Have exposure-response communications ready to go to any affected employees and customers.</w:t>
      </w:r>
    </w:p>
    <w:p w14:paraId="591634D3" w14:textId="77777777" w:rsidR="00BB6674" w:rsidRDefault="00BB6674" w:rsidP="00BB6674">
      <w:pPr>
        <w:rPr>
          <w:b/>
          <w:bCs/>
        </w:rPr>
      </w:pPr>
      <w:r w:rsidRPr="00EE6B9C">
        <w:rPr>
          <w:b/>
          <w:bCs/>
        </w:rPr>
        <w:t>New-</w:t>
      </w:r>
      <w:r>
        <w:rPr>
          <w:b/>
          <w:bCs/>
        </w:rPr>
        <w:t>H</w:t>
      </w:r>
      <w:r w:rsidRPr="00EE6B9C">
        <w:rPr>
          <w:b/>
          <w:bCs/>
        </w:rPr>
        <w:t xml:space="preserve">ire </w:t>
      </w:r>
      <w:r>
        <w:rPr>
          <w:b/>
          <w:bCs/>
        </w:rPr>
        <w:t>Documents and Procedures</w:t>
      </w:r>
      <w:r w:rsidRPr="00EE6B9C">
        <w:rPr>
          <w:b/>
          <w:bCs/>
        </w:rPr>
        <w:t xml:space="preserve"> </w:t>
      </w:r>
    </w:p>
    <w:p w14:paraId="43F55E71" w14:textId="77777777" w:rsidR="00BB6674" w:rsidRDefault="00BB6674" w:rsidP="00BB6674">
      <w:r w:rsidRPr="00EE6B9C">
        <w:t xml:space="preserve">Employees </w:t>
      </w:r>
      <w:r>
        <w:t xml:space="preserve">hired remotely during the pandemic who have never been to the office may need to update or complete some paperwork in person. </w:t>
      </w:r>
    </w:p>
    <w:p w14:paraId="3734DC15" w14:textId="77777777" w:rsidR="00BB6674" w:rsidRPr="00EE6B9C" w:rsidRDefault="00BB6674" w:rsidP="00BB6674">
      <w:r>
        <w:t>Actions to take include:</w:t>
      </w:r>
    </w:p>
    <w:p w14:paraId="01EBF2F7" w14:textId="77777777" w:rsidR="00BB6674" w:rsidRPr="00EE6B9C" w:rsidRDefault="00E22AC7" w:rsidP="00BB6674">
      <w:pPr>
        <w:ind w:left="360"/>
      </w:pPr>
      <w:sdt>
        <w:sdtPr>
          <w:id w:val="1084265450"/>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t xml:space="preserve"> </w:t>
      </w:r>
      <w:r w:rsidR="00BB6674" w:rsidRPr="00EE6B9C">
        <w:t>Address</w:t>
      </w:r>
      <w:r w:rsidR="00BB6674">
        <w:t>ing</w:t>
      </w:r>
      <w:r w:rsidR="00BB6674" w:rsidRPr="00EE6B9C">
        <w:t xml:space="preserve"> I-9 issues</w:t>
      </w:r>
      <w:r w:rsidR="00BB6674">
        <w:t>.</w:t>
      </w:r>
    </w:p>
    <w:p w14:paraId="53D49F55" w14:textId="77777777" w:rsidR="00BB6674" w:rsidRPr="00EE6B9C" w:rsidRDefault="00BB6674" w:rsidP="00BB6674">
      <w:pPr>
        <w:pStyle w:val="ListParagraph"/>
        <w:numPr>
          <w:ilvl w:val="0"/>
          <w:numId w:val="9"/>
        </w:numPr>
      </w:pPr>
      <w:r>
        <w:t xml:space="preserve">Having employees complete Form I-9 in person upon return to the workplace, if it was </w:t>
      </w:r>
      <w:hyperlink r:id="rId13" w:history="1">
        <w:r w:rsidRPr="00F25CE9">
          <w:rPr>
            <w:rStyle w:val="Hyperlink"/>
            <w:u w:val="none"/>
          </w:rPr>
          <w:t>completed remotely</w:t>
        </w:r>
      </w:hyperlink>
      <w:r>
        <w:t>.</w:t>
      </w:r>
    </w:p>
    <w:p w14:paraId="1EF1632A" w14:textId="77777777" w:rsidR="00BB6674" w:rsidRDefault="00BB6674" w:rsidP="00BB6674">
      <w:pPr>
        <w:pStyle w:val="ListParagraph"/>
        <w:numPr>
          <w:ilvl w:val="0"/>
          <w:numId w:val="9"/>
        </w:numPr>
      </w:pPr>
      <w:r w:rsidRPr="00EE6B9C">
        <w:t>Updat</w:t>
      </w:r>
      <w:r>
        <w:t>ing</w:t>
      </w:r>
      <w:r w:rsidRPr="00EE6B9C">
        <w:t xml:space="preserve"> any expired work authorization documents or mak</w:t>
      </w:r>
      <w:r>
        <w:t>ing</w:t>
      </w:r>
      <w:r w:rsidRPr="00EE6B9C">
        <w:t xml:space="preserve"> note of which need updating as soon as new documents are received by the employee.</w:t>
      </w:r>
    </w:p>
    <w:p w14:paraId="2D76003A" w14:textId="77777777" w:rsidR="00BB6674" w:rsidRDefault="00E22AC7" w:rsidP="00BB6674">
      <w:sdt>
        <w:sdtPr>
          <w:id w:val="-1182284373"/>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t xml:space="preserve"> Completing any in-person, company-required documents or procedures, if needed (e.g., photo ID, biometric information, etc.).</w:t>
      </w:r>
    </w:p>
    <w:p w14:paraId="22F36CDD" w14:textId="77777777" w:rsidR="00BB6674" w:rsidRDefault="00E22AC7" w:rsidP="00BB6674">
      <w:sdt>
        <w:sdtPr>
          <w:id w:val="652566523"/>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t xml:space="preserve"> Considering a reorientation that includes a tour of the office buildings and in-person introductions.</w:t>
      </w:r>
    </w:p>
    <w:p w14:paraId="6FA4322C" w14:textId="77777777" w:rsidR="00BB6674" w:rsidRDefault="00BB6674" w:rsidP="00BB6674">
      <w:pPr>
        <w:rPr>
          <w:b/>
          <w:bCs/>
        </w:rPr>
      </w:pPr>
      <w:bookmarkStart w:id="1" w:name="_Hlk38437767"/>
      <w:r w:rsidRPr="00EE6B9C">
        <w:rPr>
          <w:b/>
          <w:bCs/>
        </w:rPr>
        <w:t xml:space="preserve">Policy </w:t>
      </w:r>
      <w:r>
        <w:rPr>
          <w:b/>
          <w:bCs/>
        </w:rPr>
        <w:t>C</w:t>
      </w:r>
      <w:r w:rsidRPr="00EE6B9C">
        <w:rPr>
          <w:b/>
          <w:bCs/>
        </w:rPr>
        <w:t>hanges</w:t>
      </w:r>
    </w:p>
    <w:p w14:paraId="0925C4AA" w14:textId="77777777" w:rsidR="00BB6674" w:rsidRDefault="00BB6674" w:rsidP="00BB6674">
      <w:r w:rsidRPr="00EE6B9C">
        <w:t xml:space="preserve">It is no longer business as usual, and employers will likely need to update or create </w:t>
      </w:r>
      <w:hyperlink r:id="rId14" w:history="1">
        <w:r w:rsidRPr="00EE6B9C">
          <w:rPr>
            <w:rStyle w:val="Hyperlink"/>
            <w:u w:val="none"/>
          </w:rPr>
          <w:t>policies</w:t>
        </w:r>
      </w:hyperlink>
      <w:r w:rsidRPr="00EE6B9C">
        <w:t xml:space="preserve"> to reflect the new normal. </w:t>
      </w:r>
    </w:p>
    <w:p w14:paraId="08F658D8" w14:textId="77777777" w:rsidR="00BB6674" w:rsidRPr="00EE6B9C" w:rsidRDefault="00BB6674" w:rsidP="00BB6674">
      <w:r w:rsidRPr="00EE6B9C">
        <w:t>Some examples include:</w:t>
      </w:r>
    </w:p>
    <w:p w14:paraId="6DBB1AF3" w14:textId="77777777" w:rsidR="00BB6674" w:rsidRPr="00EE6B9C" w:rsidRDefault="00E22AC7" w:rsidP="00BB6674">
      <w:pPr>
        <w:ind w:left="360"/>
      </w:pPr>
      <w:sdt>
        <w:sdtPr>
          <w:id w:val="567923769"/>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t xml:space="preserve"> Adjusting p</w:t>
      </w:r>
      <w:r w:rsidR="00BB6674" w:rsidRPr="00EE6B9C">
        <w:t>aid-leave policies</w:t>
      </w:r>
      <w:r w:rsidR="00BB6674">
        <w:t>, if needed</w:t>
      </w:r>
      <w:r w:rsidR="00BB6674" w:rsidRPr="00EE6B9C">
        <w:t>.</w:t>
      </w:r>
    </w:p>
    <w:p w14:paraId="3E05DD3B" w14:textId="77777777" w:rsidR="00BB6674" w:rsidRPr="00EE6B9C" w:rsidRDefault="00E22AC7" w:rsidP="00BB6674">
      <w:pPr>
        <w:ind w:left="360"/>
      </w:pPr>
      <w:sdt>
        <w:sdtPr>
          <w:id w:val="208849800"/>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t xml:space="preserve"> Relaxing a</w:t>
      </w:r>
      <w:r w:rsidR="00BB6674" w:rsidRPr="00EE6B9C">
        <w:t>ttendance policies to encourage sick employees to stay home.</w:t>
      </w:r>
    </w:p>
    <w:p w14:paraId="0204EB24" w14:textId="77777777" w:rsidR="00BB6674" w:rsidRPr="00EE6B9C" w:rsidRDefault="00E22AC7" w:rsidP="00BB6674">
      <w:pPr>
        <w:ind w:left="360"/>
      </w:pPr>
      <w:sdt>
        <w:sdtPr>
          <w:id w:val="-492869847"/>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t xml:space="preserve"> Clarifying t</w:t>
      </w:r>
      <w:r w:rsidR="00BB6674" w:rsidRPr="00EE6B9C">
        <w:t xml:space="preserve">ime-off request procedures to indicate when time off can be required by the employer, should sick employees need to be sent home. </w:t>
      </w:r>
    </w:p>
    <w:p w14:paraId="11BD7B3A" w14:textId="77777777" w:rsidR="00BB6674" w:rsidRPr="00EE6B9C" w:rsidRDefault="00E22AC7" w:rsidP="00BB6674">
      <w:pPr>
        <w:ind w:left="360"/>
      </w:pPr>
      <w:sdt>
        <w:sdtPr>
          <w:id w:val="-402444617"/>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t xml:space="preserve"> Implementing f</w:t>
      </w:r>
      <w:r w:rsidR="00BB6674" w:rsidRPr="00EE6B9C">
        <w:t xml:space="preserve">lexible scheduling options allowing for compressed workweeks and </w:t>
      </w:r>
      <w:hyperlink r:id="rId15" w:history="1">
        <w:r w:rsidR="00BB6674" w:rsidRPr="00552D60">
          <w:rPr>
            <w:rStyle w:val="Hyperlink"/>
            <w:u w:val="none"/>
          </w:rPr>
          <w:t>flexible start and stop times</w:t>
        </w:r>
      </w:hyperlink>
      <w:r w:rsidR="00BB6674" w:rsidRPr="00EE6B9C">
        <w:t xml:space="preserve">. </w:t>
      </w:r>
    </w:p>
    <w:p w14:paraId="2D2D2DED" w14:textId="77777777" w:rsidR="00BB6674" w:rsidRPr="00EE6B9C" w:rsidRDefault="00E22AC7" w:rsidP="00BB6674">
      <w:pPr>
        <w:ind w:left="360"/>
      </w:pPr>
      <w:sdt>
        <w:sdtPr>
          <w:id w:val="-1219971440"/>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t xml:space="preserve"> Adjusting m</w:t>
      </w:r>
      <w:r w:rsidR="00BB6674" w:rsidRPr="00EE6B9C">
        <w:t>eal and rest break policies to stagger times and processes implemented to encourage physical distancing.</w:t>
      </w:r>
    </w:p>
    <w:p w14:paraId="39479D03" w14:textId="77777777" w:rsidR="00BB6674" w:rsidRPr="00EE6B9C" w:rsidRDefault="00E22AC7" w:rsidP="00BB6674">
      <w:pPr>
        <w:ind w:left="360"/>
      </w:pPr>
      <w:sdt>
        <w:sdtPr>
          <w:id w:val="1737440283"/>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t xml:space="preserve"> Updating t</w:t>
      </w:r>
      <w:r w:rsidR="00BB6674" w:rsidRPr="00EE6B9C">
        <w:t xml:space="preserve">ravel policies to reflect </w:t>
      </w:r>
      <w:r w:rsidR="00BB6674">
        <w:t>any</w:t>
      </w:r>
      <w:r w:rsidR="00BB6674" w:rsidRPr="00EE6B9C">
        <w:t xml:space="preserve"> impact of domestic or global travel restrictions. </w:t>
      </w:r>
    </w:p>
    <w:p w14:paraId="0B5F539C" w14:textId="77777777" w:rsidR="00BB6674" w:rsidRPr="00EE6B9C" w:rsidRDefault="00E22AC7" w:rsidP="00BB6674">
      <w:pPr>
        <w:ind w:left="360"/>
      </w:pPr>
      <w:sdt>
        <w:sdtPr>
          <w:id w:val="783154201"/>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t xml:space="preserve"> Adjusting t</w:t>
      </w:r>
      <w:r w:rsidR="00BB6674" w:rsidRPr="00EE6B9C">
        <w:t xml:space="preserve">elecommuting policies to reflect </w:t>
      </w:r>
      <w:r w:rsidR="00BB6674">
        <w:t xml:space="preserve">when remote work will now be allowable and how to request it. </w:t>
      </w:r>
    </w:p>
    <w:bookmarkEnd w:id="1"/>
    <w:p w14:paraId="63174124" w14:textId="77777777" w:rsidR="00BB6674" w:rsidRDefault="00BB6674" w:rsidP="00BB6674">
      <w:pPr>
        <w:rPr>
          <w:b/>
          <w:bCs/>
        </w:rPr>
      </w:pPr>
      <w:r w:rsidRPr="00EE6B9C">
        <w:rPr>
          <w:b/>
          <w:bCs/>
        </w:rPr>
        <w:t xml:space="preserve">Business </w:t>
      </w:r>
      <w:r>
        <w:rPr>
          <w:b/>
          <w:bCs/>
        </w:rPr>
        <w:t>C</w:t>
      </w:r>
      <w:r w:rsidRPr="00EE6B9C">
        <w:rPr>
          <w:b/>
          <w:bCs/>
        </w:rPr>
        <w:t xml:space="preserve">ontinuity </w:t>
      </w:r>
      <w:r>
        <w:rPr>
          <w:b/>
          <w:bCs/>
        </w:rPr>
        <w:t>P</w:t>
      </w:r>
      <w:r w:rsidRPr="00EE6B9C">
        <w:rPr>
          <w:b/>
          <w:bCs/>
        </w:rPr>
        <w:t xml:space="preserve">lans </w:t>
      </w:r>
    </w:p>
    <w:p w14:paraId="0E2AE822" w14:textId="77777777" w:rsidR="00BB6674" w:rsidRDefault="00BB6674" w:rsidP="00BB6674">
      <w:r w:rsidRPr="00EE6B9C">
        <w:t>Employers will have learned valuable lessons regarding their business continuity plans, or lack thereof, during the pandemic. Now is the time to review and revise the plan to prepare for future emergencies.</w:t>
      </w:r>
    </w:p>
    <w:p w14:paraId="1F1822F7" w14:textId="77777777" w:rsidR="00BB6674" w:rsidRPr="00EE6B9C" w:rsidRDefault="00BB6674" w:rsidP="00BB6674">
      <w:pPr>
        <w:rPr>
          <w:rFonts w:eastAsia="Times New Roman"/>
        </w:rPr>
      </w:pPr>
      <w:r>
        <w:t xml:space="preserve">Consider the following: </w:t>
      </w:r>
    </w:p>
    <w:p w14:paraId="7C02238F" w14:textId="77777777" w:rsidR="00BB6674" w:rsidRPr="00552D60" w:rsidRDefault="00E22AC7" w:rsidP="00BB6674">
      <w:pPr>
        <w:ind w:left="360"/>
        <w:rPr>
          <w:rFonts w:eastAsia="Times New Roman"/>
        </w:rPr>
      </w:pPr>
      <w:sdt>
        <w:sdtPr>
          <w:rPr>
            <w:rFonts w:eastAsia="Times New Roman"/>
          </w:rPr>
          <w:id w:val="-472988149"/>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rPr>
          <w:rFonts w:eastAsia="Times New Roman"/>
        </w:rPr>
        <w:t xml:space="preserve"> </w:t>
      </w:r>
      <w:r w:rsidR="00BB6674" w:rsidRPr="00552D60">
        <w:rPr>
          <w:rFonts w:eastAsia="Times New Roman"/>
        </w:rPr>
        <w:t>Implement</w:t>
      </w:r>
      <w:r w:rsidR="00BB6674">
        <w:rPr>
          <w:rFonts w:eastAsia="Times New Roman"/>
        </w:rPr>
        <w:t>ing</w:t>
      </w:r>
      <w:r w:rsidR="00BB6674" w:rsidRPr="00552D60">
        <w:rPr>
          <w:rFonts w:eastAsia="Times New Roman"/>
        </w:rPr>
        <w:t xml:space="preserve"> a </w:t>
      </w:r>
      <w:hyperlink r:id="rId16" w:history="1">
        <w:r w:rsidR="00BB6674" w:rsidRPr="00552D60">
          <w:rPr>
            <w:rStyle w:val="Hyperlink"/>
            <w:rFonts w:eastAsia="Times New Roman"/>
            <w:u w:val="none"/>
          </w:rPr>
          <w:t>business continuity plan</w:t>
        </w:r>
      </w:hyperlink>
      <w:r w:rsidR="00BB6674" w:rsidRPr="00552D60">
        <w:rPr>
          <w:rFonts w:eastAsia="Times New Roman"/>
        </w:rPr>
        <w:t xml:space="preserve">, including </w:t>
      </w:r>
      <w:hyperlink r:id="rId17" w:history="1">
        <w:r w:rsidR="00BB6674" w:rsidRPr="00552D60">
          <w:rPr>
            <w:rStyle w:val="Hyperlink"/>
            <w:rFonts w:eastAsia="Times New Roman"/>
            <w:u w:val="none"/>
          </w:rPr>
          <w:t>infectious disease control</w:t>
        </w:r>
      </w:hyperlink>
      <w:r w:rsidR="00BB6674" w:rsidRPr="00552D60">
        <w:rPr>
          <w:rFonts w:eastAsia="Times New Roman"/>
        </w:rPr>
        <w:t xml:space="preserve">, if a plan </w:t>
      </w:r>
      <w:r w:rsidR="00BB6674">
        <w:rPr>
          <w:rFonts w:eastAsia="Times New Roman"/>
        </w:rPr>
        <w:t>does not already exist.</w:t>
      </w:r>
    </w:p>
    <w:p w14:paraId="791B303D" w14:textId="77777777" w:rsidR="00BB6674" w:rsidRPr="004F6256" w:rsidRDefault="00E22AC7" w:rsidP="00BB6674">
      <w:pPr>
        <w:spacing w:line="252" w:lineRule="auto"/>
        <w:ind w:left="360"/>
        <w:rPr>
          <w:rFonts w:eastAsia="Times New Roman"/>
        </w:rPr>
      </w:pPr>
      <w:sdt>
        <w:sdtPr>
          <w:rPr>
            <w:rFonts w:eastAsia="Times New Roman"/>
          </w:rPr>
          <w:id w:val="-2012981691"/>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rPr>
          <w:rFonts w:eastAsia="Times New Roman"/>
        </w:rPr>
        <w:t xml:space="preserve"> </w:t>
      </w:r>
      <w:r w:rsidR="00BB6674" w:rsidRPr="004F6256">
        <w:rPr>
          <w:rFonts w:eastAsia="Times New Roman"/>
        </w:rPr>
        <w:t>Amend</w:t>
      </w:r>
      <w:r w:rsidR="00BB6674">
        <w:rPr>
          <w:rFonts w:eastAsia="Times New Roman"/>
        </w:rPr>
        <w:t>ing</w:t>
      </w:r>
      <w:r w:rsidR="00BB6674" w:rsidRPr="004F6256">
        <w:rPr>
          <w:rFonts w:eastAsia="Times New Roman"/>
        </w:rPr>
        <w:t xml:space="preserve"> existing plans to include the latest emergency information and workplace considerations or changes in protocols for responding to global disasters. </w:t>
      </w:r>
    </w:p>
    <w:p w14:paraId="231687C7" w14:textId="77777777" w:rsidR="00BB6674" w:rsidRPr="004F6256" w:rsidRDefault="00E22AC7" w:rsidP="00BB6674">
      <w:pPr>
        <w:spacing w:line="252" w:lineRule="auto"/>
        <w:ind w:left="360"/>
        <w:rPr>
          <w:rFonts w:eastAsia="Times New Roman"/>
        </w:rPr>
      </w:pPr>
      <w:sdt>
        <w:sdtPr>
          <w:rPr>
            <w:rFonts w:eastAsia="Times New Roman"/>
          </w:rPr>
          <w:id w:val="-1168860905"/>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rPr>
          <w:rFonts w:eastAsia="Times New Roman"/>
        </w:rPr>
        <w:t xml:space="preserve"> </w:t>
      </w:r>
      <w:r w:rsidR="00BB6674" w:rsidRPr="004F6256">
        <w:rPr>
          <w:rFonts w:eastAsia="Times New Roman"/>
        </w:rPr>
        <w:t>Updat</w:t>
      </w:r>
      <w:r w:rsidR="00BB6674">
        <w:rPr>
          <w:rFonts w:eastAsia="Times New Roman"/>
        </w:rPr>
        <w:t>ing</w:t>
      </w:r>
      <w:r w:rsidR="00BB6674" w:rsidRPr="004F6256">
        <w:rPr>
          <w:rFonts w:eastAsia="Times New Roman"/>
        </w:rPr>
        <w:t xml:space="preserve"> plan resources and contact information to ensure accuracy.</w:t>
      </w:r>
    </w:p>
    <w:p w14:paraId="32639B43" w14:textId="77777777" w:rsidR="00BB6674" w:rsidRPr="004F6256" w:rsidRDefault="00E22AC7" w:rsidP="00BB6674">
      <w:pPr>
        <w:spacing w:line="252" w:lineRule="auto"/>
        <w:ind w:left="360"/>
        <w:rPr>
          <w:rFonts w:eastAsia="Times New Roman"/>
        </w:rPr>
      </w:pPr>
      <w:sdt>
        <w:sdtPr>
          <w:rPr>
            <w:rFonts w:eastAsia="Times New Roman"/>
          </w:rPr>
          <w:id w:val="-892580790"/>
          <w14:checkbox>
            <w14:checked w14:val="0"/>
            <w14:checkedState w14:val="2612" w14:font="MS Gothic"/>
            <w14:uncheckedState w14:val="2610" w14:font="MS Gothic"/>
          </w14:checkbox>
        </w:sdtPr>
        <w:sdtEndPr/>
        <w:sdtContent>
          <w:r w:rsidR="00BB6674">
            <w:rPr>
              <w:rFonts w:ascii="MS Gothic" w:eastAsia="MS Gothic" w:hAnsi="MS Gothic" w:hint="eastAsia"/>
            </w:rPr>
            <w:t>☐</w:t>
          </w:r>
        </w:sdtContent>
      </w:sdt>
      <w:r w:rsidR="00BB6674">
        <w:rPr>
          <w:rFonts w:eastAsia="Times New Roman"/>
        </w:rPr>
        <w:t xml:space="preserve"> </w:t>
      </w:r>
      <w:r w:rsidR="00BB6674" w:rsidRPr="004F6256">
        <w:rPr>
          <w:rFonts w:eastAsia="Times New Roman"/>
        </w:rPr>
        <w:t>Establish</w:t>
      </w:r>
      <w:r w:rsidR="00BB6674">
        <w:rPr>
          <w:rFonts w:eastAsia="Times New Roman"/>
        </w:rPr>
        <w:t>ing</w:t>
      </w:r>
      <w:r w:rsidR="00BB6674" w:rsidRPr="004F6256">
        <w:rPr>
          <w:rFonts w:eastAsia="Times New Roman"/>
        </w:rPr>
        <w:t xml:space="preserve"> a pandemic task force to </w:t>
      </w:r>
      <w:r w:rsidR="00BB6674" w:rsidRPr="009E4CBD">
        <w:rPr>
          <w:rFonts w:eastAsia="Times New Roman"/>
        </w:rPr>
        <w:t>monitor external</w:t>
      </w:r>
      <w:r w:rsidR="00BB6674" w:rsidRPr="004F6256">
        <w:rPr>
          <w:rFonts w:eastAsia="Times New Roman"/>
        </w:rPr>
        <w:t xml:space="preserve"> and internal data and implement appropriate protocols. </w:t>
      </w:r>
      <w:r w:rsidR="00BB6674">
        <w:rPr>
          <w:rFonts w:eastAsia="Times New Roman"/>
        </w:rPr>
        <w:t>(Preparing for</w:t>
      </w:r>
      <w:r w:rsidR="00BB6674" w:rsidRPr="004F6256">
        <w:rPr>
          <w:rFonts w:eastAsia="Times New Roman"/>
        </w:rPr>
        <w:t xml:space="preserve"> t</w:t>
      </w:r>
      <w:r w:rsidR="00BB6674" w:rsidRPr="00EE6B9C">
        <w:t xml:space="preserve">he possibility of </w:t>
      </w:r>
      <w:r w:rsidR="00BB6674">
        <w:t xml:space="preserve">additional remote work </w:t>
      </w:r>
      <w:r w:rsidR="00BB6674" w:rsidRPr="00EE6B9C">
        <w:t xml:space="preserve">during </w:t>
      </w:r>
      <w:r w:rsidR="00BB6674">
        <w:t>the</w:t>
      </w:r>
      <w:r w:rsidR="00BB6674" w:rsidRPr="00EE6B9C">
        <w:t xml:space="preserve"> pandemic as COVID-19 infections rise and fall</w:t>
      </w:r>
      <w:r w:rsidR="00BB6674">
        <w:t xml:space="preserve">.) </w:t>
      </w:r>
    </w:p>
    <w:p w14:paraId="41954B21" w14:textId="0F990A0C" w:rsidR="00AE3BD5" w:rsidRDefault="00BB6674" w:rsidP="00E22AC7">
      <w:pPr>
        <w:ind w:firstLine="360"/>
      </w:pPr>
      <w:r w:rsidRPr="00EE6B9C">
        <w:t xml:space="preserve">See </w:t>
      </w:r>
      <w:hyperlink r:id="rId18" w:history="1">
        <w:r w:rsidRPr="00EE6B9C">
          <w:rPr>
            <w:rStyle w:val="Hyperlink"/>
            <w:u w:val="none"/>
          </w:rPr>
          <w:t>SHRM’s Vendor Directory: Business Continuity Planning Vendors</w:t>
        </w:r>
      </w:hyperlink>
      <w:r w:rsidRPr="00EE6B9C">
        <w:t xml:space="preserve"> </w:t>
      </w:r>
      <w:bookmarkEnd w:id="0"/>
    </w:p>
    <w:sectPr w:rsidR="00AE3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12DD"/>
    <w:multiLevelType w:val="hybridMultilevel"/>
    <w:tmpl w:val="A0CC5E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7D419A"/>
    <w:multiLevelType w:val="hybridMultilevel"/>
    <w:tmpl w:val="BFAE30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8DC69C0"/>
    <w:multiLevelType w:val="hybridMultilevel"/>
    <w:tmpl w:val="8A1AB2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D217B26"/>
    <w:multiLevelType w:val="hybridMultilevel"/>
    <w:tmpl w:val="6166D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11D5D0C"/>
    <w:multiLevelType w:val="hybridMultilevel"/>
    <w:tmpl w:val="B99E79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69C2BAF"/>
    <w:multiLevelType w:val="hybridMultilevel"/>
    <w:tmpl w:val="4C8E4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CD90D22"/>
    <w:multiLevelType w:val="hybridMultilevel"/>
    <w:tmpl w:val="FB5EDA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90F0542"/>
    <w:multiLevelType w:val="hybridMultilevel"/>
    <w:tmpl w:val="BC9A05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CDD0CFC"/>
    <w:multiLevelType w:val="hybridMultilevel"/>
    <w:tmpl w:val="9446A4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12558968">
    <w:abstractNumId w:val="0"/>
  </w:num>
  <w:num w:numId="2" w16cid:durableId="2074817580">
    <w:abstractNumId w:val="6"/>
  </w:num>
  <w:num w:numId="3" w16cid:durableId="1797874988">
    <w:abstractNumId w:val="4"/>
  </w:num>
  <w:num w:numId="4" w16cid:durableId="1265770260">
    <w:abstractNumId w:val="3"/>
  </w:num>
  <w:num w:numId="5" w16cid:durableId="1400665051">
    <w:abstractNumId w:val="5"/>
  </w:num>
  <w:num w:numId="6" w16cid:durableId="99955536">
    <w:abstractNumId w:val="1"/>
  </w:num>
  <w:num w:numId="7" w16cid:durableId="1070153131">
    <w:abstractNumId w:val="2"/>
  </w:num>
  <w:num w:numId="8" w16cid:durableId="1011370679">
    <w:abstractNumId w:val="7"/>
  </w:num>
  <w:num w:numId="9" w16cid:durableId="16603820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674"/>
    <w:rsid w:val="00053959"/>
    <w:rsid w:val="00AE3BD5"/>
    <w:rsid w:val="00BB6674"/>
    <w:rsid w:val="00E22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3AB3"/>
  <w15:chartTrackingRefBased/>
  <w15:docId w15:val="{6E7D6C18-7077-4F3E-8E1A-0BFD6D3C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6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6674"/>
    <w:pPr>
      <w:spacing w:after="0" w:line="240" w:lineRule="auto"/>
    </w:pPr>
  </w:style>
  <w:style w:type="paragraph" w:styleId="ListParagraph">
    <w:name w:val="List Paragraph"/>
    <w:basedOn w:val="Normal"/>
    <w:uiPriority w:val="34"/>
    <w:qFormat/>
    <w:rsid w:val="00BB6674"/>
    <w:pPr>
      <w:ind w:left="720"/>
      <w:contextualSpacing/>
    </w:pPr>
  </w:style>
  <w:style w:type="character" w:styleId="Hyperlink">
    <w:name w:val="Hyperlink"/>
    <w:basedOn w:val="DefaultParagraphFont"/>
    <w:uiPriority w:val="99"/>
    <w:unhideWhenUsed/>
    <w:rsid w:val="00BB66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rm.org/ResourcesAndTools/tools-and-samples/policies/Pages/Vaccination-Policy-Mandatory-COVID19-Coronavirus.aspx" TargetMode="External"/><Relationship Id="rId13" Type="http://schemas.openxmlformats.org/officeDocument/2006/relationships/hyperlink" Target="https://www.uscis.gov/i-9-central/covid-19-form-i-9-related-news/temporary-policies-related-to-covid-19" TargetMode="External"/><Relationship Id="rId18" Type="http://schemas.openxmlformats.org/officeDocument/2006/relationships/hyperlink" Target="https://vendordirectory.shrm.org/category/cybersecurity/business-continuity-planning" TargetMode="External"/><Relationship Id="rId3" Type="http://schemas.openxmlformats.org/officeDocument/2006/relationships/settings" Target="settings.xml"/><Relationship Id="rId7" Type="http://schemas.openxmlformats.org/officeDocument/2006/relationships/hyperlink" Target="https://www.shrm.org/ResourcesAndTools/tools-and-samples/policies/Pages/Vaccination-Policy-Voluntary-COVID19-coronavirus.aspx" TargetMode="External"/><Relationship Id="rId12" Type="http://schemas.openxmlformats.org/officeDocument/2006/relationships/hyperlink" Target="https://www.osha.gov/coronavirus/safework" TargetMode="External"/><Relationship Id="rId17" Type="http://schemas.openxmlformats.org/officeDocument/2006/relationships/hyperlink" Target="https://www.shrm.org/resourcesandtools/tools-and-samples/policies/pages/infectious-disease-control-policy.aspx" TargetMode="External"/><Relationship Id="rId2" Type="http://schemas.openxmlformats.org/officeDocument/2006/relationships/styles" Target="styles.xml"/><Relationship Id="rId16" Type="http://schemas.openxmlformats.org/officeDocument/2006/relationships/hyperlink" Target="https://www.shrm.org/resourcesandtools/tools-and-samples/hr-qa/pages/business-continuity-plan-template.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hrm.org/ResourcesAndTools/tools-and-samples/hr-forms/Pages/Employee-Survey-COVID-19-Vaccine.aspx" TargetMode="External"/><Relationship Id="rId11" Type="http://schemas.openxmlformats.org/officeDocument/2006/relationships/hyperlink" Target="https://www.osha.gov/coronavirus/ets" TargetMode="External"/><Relationship Id="rId5" Type="http://schemas.openxmlformats.org/officeDocument/2006/relationships/hyperlink" Target="https://www.cdc.gov/hygiene/cleaning/facility.html" TargetMode="External"/><Relationship Id="rId15" Type="http://schemas.openxmlformats.org/officeDocument/2006/relationships/hyperlink" Target="https://www.shrm.org/resourcesandtools/tools-and-samples/policies/pages/cms_007473.aspx" TargetMode="External"/><Relationship Id="rId10" Type="http://schemas.openxmlformats.org/officeDocument/2006/relationships/hyperlink" Target="https://www.shrm.org/resourcesandtools/tools-and-samples/hr-forms/pages/notice-of-workplace-exposure-to-a-communicable-disease.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hrm.org/ResourcesAndTools/tools-and-samples/how-to-guides/Pages/How-to-Handle-an-Employees-Request-for-an-Accommodation-to-a-Vaccine-Requirement-COVID19-Coronavirus.aspx" TargetMode="External"/><Relationship Id="rId14" Type="http://schemas.openxmlformats.org/officeDocument/2006/relationships/hyperlink" Target="https://www.shrm.org/ResourcesAndTools/tools-and-samples/policie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1448</Words>
  <Characters>8258</Characters>
  <Application>Microsoft Office Word</Application>
  <DocSecurity>0</DocSecurity>
  <Lines>68</Lines>
  <Paragraphs>19</Paragraphs>
  <ScaleCrop>false</ScaleCrop>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Shari</dc:creator>
  <cp:keywords/>
  <dc:description/>
  <cp:lastModifiedBy>Patton, Erin</cp:lastModifiedBy>
  <cp:revision>3</cp:revision>
  <dcterms:created xsi:type="dcterms:W3CDTF">2022-06-27T23:57:00Z</dcterms:created>
  <dcterms:modified xsi:type="dcterms:W3CDTF">2023-06-07T21:16:00Z</dcterms:modified>
</cp:coreProperties>
</file>